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5C" w:rsidRPr="00FD725C" w:rsidRDefault="00FD725C" w:rsidP="00FD725C">
      <w:pPr>
        <w:spacing w:after="106" w:line="211" w:lineRule="atLeast"/>
        <w:jc w:val="center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22–24 ноября 2017 г.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Площадь экспозиции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: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 xml:space="preserve">2 160 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кв. м.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proofErr w:type="gramStart"/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Количество экспонентов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: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82 компании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из разных городов и регионов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России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(Абакана, Екатеринбурга, Заводоуковска, Златоуста, Иркутска, Красноярска и Красноярского края, Москвы и Московской области, Новосибирска, Кемеровской области, Ростова-на-Дону, Санкт-Петербурга, Чувашии и других) и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Республики Беларусь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(Минск).</w:t>
      </w:r>
      <w:proofErr w:type="gramEnd"/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Количество посетителей-специалистов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: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1 971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человек из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906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организаций.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Количество участников мероприятий СЭФ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: 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887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человек.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Посетительская география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:</w:t>
      </w:r>
    </w:p>
    <w:p w:rsidR="00FD725C" w:rsidRPr="00FD725C" w:rsidRDefault="00FD725C" w:rsidP="00FD725C">
      <w:pPr>
        <w:numPr>
          <w:ilvl w:val="0"/>
          <w:numId w:val="1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proofErr w:type="gramStart"/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25 субъектов Российской Федерации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(Екатеринбург, Новосибирск, Кемерово, Абакан, Москва, Челябинская область, Иркутск, Курск, Барнаул, Республика Хакасия, Тюменская область, Санкт-Петербург, Чита, Белгород, Саратов, Новокузнецк, Магнитогорск, Тюмень, Владивосток, Томск, Калининград, Ханты-Мансийский АО, Республика Тыва, Нижний Новгород и др.).</w:t>
      </w:r>
      <w:proofErr w:type="gramEnd"/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Разделы экспозиции: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i/>
          <w:iCs/>
          <w:color w:val="333333"/>
          <w:sz w:val="16"/>
          <w:szCs w:val="16"/>
          <w:lang w:eastAsia="ru-RU"/>
        </w:rPr>
        <w:t>«Электротехника. Энергетика. Автоматизация. Светотехника»:</w:t>
      </w:r>
    </w:p>
    <w:p w:rsidR="00FD725C" w:rsidRPr="00FD725C" w:rsidRDefault="00FD725C" w:rsidP="00FD725C">
      <w:pPr>
        <w:numPr>
          <w:ilvl w:val="0"/>
          <w:numId w:val="2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электротехника;</w:t>
      </w:r>
    </w:p>
    <w:p w:rsidR="00FD725C" w:rsidRPr="00FD725C" w:rsidRDefault="00FD725C" w:rsidP="00FD725C">
      <w:pPr>
        <w:numPr>
          <w:ilvl w:val="0"/>
          <w:numId w:val="2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энергетика;</w:t>
      </w:r>
    </w:p>
    <w:p w:rsidR="00FD725C" w:rsidRPr="00FD725C" w:rsidRDefault="00FD725C" w:rsidP="00FD725C">
      <w:pPr>
        <w:numPr>
          <w:ilvl w:val="0"/>
          <w:numId w:val="2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proofErr w:type="spellStart"/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энерго</w:t>
      </w:r>
      <w:proofErr w:type="spellEnd"/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- и ресурсосбережение;</w:t>
      </w:r>
    </w:p>
    <w:p w:rsidR="00FD725C" w:rsidRPr="00FD725C" w:rsidRDefault="00FD725C" w:rsidP="00FD725C">
      <w:pPr>
        <w:numPr>
          <w:ilvl w:val="0"/>
          <w:numId w:val="2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автоматизация, приборостроение;</w:t>
      </w:r>
    </w:p>
    <w:p w:rsidR="00FD725C" w:rsidRPr="00FD725C" w:rsidRDefault="00FD725C" w:rsidP="00FD725C">
      <w:pPr>
        <w:numPr>
          <w:ilvl w:val="0"/>
          <w:numId w:val="2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светотехника.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i/>
          <w:iCs/>
          <w:color w:val="333333"/>
          <w:sz w:val="16"/>
          <w:szCs w:val="16"/>
          <w:lang w:eastAsia="ru-RU"/>
        </w:rPr>
        <w:t>«Нефть. Газ. Химия»: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Строительство нефтяных и газовых скважин. Бурение. Оборудование и технологии.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Разработка и эксплуатация нефтяных и газовых месторождений. Сбор и подготовка нефти и газа.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Транспорт и хранение нефти, газа и нефтепродуктов, техника и технология строительства и эксплуатации трубопроводов. Резервуары и резервуарные парки.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Насосы, компрессорная техника, пневматика, приводы, двигатели, используемые в нефтегазовом комплексе.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Запорно-регулирующая арматура. Трубная продукция.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Энергетическое и электротехническое оборудование для нефтегазового комплекса. Кабельная продукция. Сварочное оборудование.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Контрольно-измерительные приборы. Средства метрологического обеспечения, оборудование неразрушающего контроля.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Защита оборудования и трубопроводов от коррозии. Ингибиторы коррозии. Установки и изоляционные материалы.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Мобильные производственные и бытовые здания.</w:t>
      </w:r>
    </w:p>
    <w:p w:rsidR="00FD725C" w:rsidRPr="00FD725C" w:rsidRDefault="00FD725C" w:rsidP="00FD725C">
      <w:pPr>
        <w:numPr>
          <w:ilvl w:val="0"/>
          <w:numId w:val="3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Химические реагенты, добавки и материалы для нефтегазодобывающей, нефтеперерабатывающей промышленности и транспорта нефти и нефтепродуктов.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Специальные гости мероприятий:</w:t>
      </w:r>
    </w:p>
    <w:p w:rsidR="00FD725C" w:rsidRPr="00FD725C" w:rsidRDefault="00FD725C" w:rsidP="00FD725C">
      <w:pPr>
        <w:numPr>
          <w:ilvl w:val="0"/>
          <w:numId w:val="4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 xml:space="preserve">Анатолий </w:t>
      </w:r>
      <w:proofErr w:type="spellStart"/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Цыкалов</w:t>
      </w:r>
      <w:proofErr w:type="spellEnd"/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, и.о. министра промышленности, энергетики и торговли Красноярского края;</w:t>
      </w:r>
    </w:p>
    <w:p w:rsidR="00FD725C" w:rsidRPr="00FD725C" w:rsidRDefault="00FD725C" w:rsidP="00FD725C">
      <w:pPr>
        <w:numPr>
          <w:ilvl w:val="0"/>
          <w:numId w:val="4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Виктор Зубарев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, депутат Государственной Думы Федерального Собрания Российской Федерации;</w:t>
      </w:r>
    </w:p>
    <w:p w:rsidR="00FD725C" w:rsidRPr="00FD725C" w:rsidRDefault="00FD725C" w:rsidP="00FD725C">
      <w:pPr>
        <w:numPr>
          <w:ilvl w:val="0"/>
          <w:numId w:val="4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Владимир Демидов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, депутат Законодательного Собрания Красноярского края;</w:t>
      </w:r>
    </w:p>
    <w:p w:rsidR="00FD725C" w:rsidRPr="00FD725C" w:rsidRDefault="00FD725C" w:rsidP="00FD725C">
      <w:pPr>
        <w:numPr>
          <w:ilvl w:val="0"/>
          <w:numId w:val="4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Анатолий Матюшенко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, советник Губернатора Красноярского края;</w:t>
      </w:r>
    </w:p>
    <w:p w:rsidR="00FD725C" w:rsidRPr="00FD725C" w:rsidRDefault="00FD725C" w:rsidP="00FD725C">
      <w:pPr>
        <w:numPr>
          <w:ilvl w:val="0"/>
          <w:numId w:val="4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Алексей Конторович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, академик РАН, председатель Научного совета РАН по отделению геологии, геофизики, геохимии и горных наук;</w:t>
      </w:r>
    </w:p>
    <w:p w:rsidR="00FD725C" w:rsidRPr="00FD725C" w:rsidRDefault="00FD725C" w:rsidP="00FD725C">
      <w:pPr>
        <w:numPr>
          <w:ilvl w:val="0"/>
          <w:numId w:val="4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 xml:space="preserve">Джон </w:t>
      </w:r>
      <w:proofErr w:type="spellStart"/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Линдфилд</w:t>
      </w:r>
      <w:proofErr w:type="spellEnd"/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, советник, директор Департамента международной торговли Посольства Великобритании в России, и многие другие.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Ключевые мероприятия:</w:t>
      </w:r>
    </w:p>
    <w:p w:rsidR="00FD725C" w:rsidRPr="00FD725C" w:rsidRDefault="00FD725C" w:rsidP="00FD725C">
      <w:pPr>
        <w:spacing w:after="106" w:line="211" w:lineRule="atLeast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u w:val="single"/>
          <w:lang w:eastAsia="ru-RU"/>
        </w:rPr>
        <w:t>Сибирский энергетический форум</w:t>
      </w: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:</w:t>
      </w:r>
    </w:p>
    <w:p w:rsidR="00FD725C" w:rsidRPr="00FD725C" w:rsidRDefault="00FD725C" w:rsidP="00FD725C">
      <w:pPr>
        <w:numPr>
          <w:ilvl w:val="0"/>
          <w:numId w:val="5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Пленарное заседание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«Сделать Сибирь комфортнее. Современные возможности топливно-энергетического комплекса способны изменить имидж территории».</w:t>
      </w:r>
    </w:p>
    <w:p w:rsidR="00FD725C" w:rsidRPr="00FD725C" w:rsidRDefault="00FD725C" w:rsidP="00FD725C">
      <w:pPr>
        <w:numPr>
          <w:ilvl w:val="0"/>
          <w:numId w:val="5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Круглые столы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: 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«Технологии третьего тысячелетия в сибирской энергетике»;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«Инновационные технологии в переработке и использовании угля»;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«Реформа теплоснабжения: новые стимулы и первые результаты. Альтернативная котельная»;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lastRenderedPageBreak/>
        <w:t>«Актуальные вопросы и перспективы добычи, переработки и реализации нефтегазовых ресурсов»;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«Единые расчетно-кассовые центры. Удобство и гарантии»;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«Целевая модель технологического присоединения, проблемы и решения»;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«Диалог предприятий с вузами Сибири. Кто на что способен»;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«Вопросы экологии в год экологии. Новые подходы в решении экологических проблем тепло- и энергообеспечения»;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«Системные вопросы потребителей электроэнергии, возникающие в процессе работы с сетевыми и </w:t>
      </w:r>
      <w:proofErr w:type="spellStart"/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энергосбытовыми</w:t>
      </w:r>
      <w:proofErr w:type="spellEnd"/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 xml:space="preserve"> компаниями»;</w:t>
      </w:r>
    </w:p>
    <w:p w:rsidR="00FD725C" w:rsidRPr="00FD725C" w:rsidRDefault="00FD725C" w:rsidP="00FD725C">
      <w:pPr>
        <w:numPr>
          <w:ilvl w:val="1"/>
          <w:numId w:val="5"/>
        </w:numPr>
        <w:spacing w:before="100" w:beforeAutospacing="1" w:after="100" w:afterAutospacing="1" w:line="211" w:lineRule="atLeast"/>
        <w:ind w:left="42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«Технологии безопасности труда. Где подстелить соломку».</w:t>
      </w:r>
    </w:p>
    <w:p w:rsidR="00FD725C" w:rsidRPr="00FD725C" w:rsidRDefault="00FD725C" w:rsidP="00FD725C">
      <w:pPr>
        <w:numPr>
          <w:ilvl w:val="0"/>
          <w:numId w:val="5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Семинар «</w:t>
      </w:r>
      <w:r w:rsidRPr="00FD725C"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  <w:t>Успешный опыт внедрения передовых энергосберегающих технологий предприятий Алтая».</w:t>
      </w:r>
    </w:p>
    <w:p w:rsidR="00FD725C" w:rsidRPr="00FD725C" w:rsidRDefault="00FD725C" w:rsidP="00FD725C">
      <w:pPr>
        <w:numPr>
          <w:ilvl w:val="0"/>
          <w:numId w:val="5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Рабочая встреча с представителями делегации Великобритании.</w:t>
      </w:r>
    </w:p>
    <w:p w:rsidR="00FD725C" w:rsidRPr="00FD725C" w:rsidRDefault="00FD725C" w:rsidP="00FD725C">
      <w:pPr>
        <w:numPr>
          <w:ilvl w:val="0"/>
          <w:numId w:val="5"/>
        </w:numPr>
        <w:spacing w:before="100" w:beforeAutospacing="1" w:after="100" w:afterAutospacing="1" w:line="211" w:lineRule="atLeast"/>
        <w:ind w:left="92"/>
        <w:rPr>
          <w:rFonts w:ascii="Helvetica" w:eastAsia="Times New Roman" w:hAnsi="Helvetica" w:cs="Times New Roman"/>
          <w:color w:val="333333"/>
          <w:sz w:val="16"/>
          <w:szCs w:val="16"/>
          <w:lang w:eastAsia="ru-RU"/>
        </w:rPr>
      </w:pPr>
      <w:r w:rsidRPr="00FD725C">
        <w:rPr>
          <w:rFonts w:ascii="Helvetica" w:eastAsia="Times New Roman" w:hAnsi="Helvetica" w:cs="Times New Roman"/>
          <w:b/>
          <w:bCs/>
          <w:color w:val="333333"/>
          <w:sz w:val="16"/>
          <w:szCs w:val="16"/>
          <w:lang w:eastAsia="ru-RU"/>
        </w:rPr>
        <w:t>Семинары от участников выставки.</w:t>
      </w:r>
    </w:p>
    <w:p w:rsidR="00DC2409" w:rsidRDefault="00DC2409"/>
    <w:sectPr w:rsidR="00DC2409" w:rsidSect="00DC2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75FB"/>
    <w:multiLevelType w:val="multilevel"/>
    <w:tmpl w:val="CD863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3387D"/>
    <w:multiLevelType w:val="multilevel"/>
    <w:tmpl w:val="8F86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E02F6"/>
    <w:multiLevelType w:val="multilevel"/>
    <w:tmpl w:val="6904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CD68B3"/>
    <w:multiLevelType w:val="multilevel"/>
    <w:tmpl w:val="C5248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5AD"/>
    <w:multiLevelType w:val="multilevel"/>
    <w:tmpl w:val="36DE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oNotDisplayPageBoundaries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/>
  <w:rsids>
    <w:rsidRoot w:val="00FD725C"/>
    <w:rsid w:val="00DC2409"/>
    <w:rsid w:val="00FD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25C"/>
    <w:pPr>
      <w:spacing w:after="1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9188">
                      <w:marLeft w:val="-23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17294">
                              <w:marLeft w:val="0"/>
                              <w:marRight w:val="0"/>
                              <w:marTop w:val="0"/>
                              <w:marBottom w:val="26"/>
                              <w:divBdr>
                                <w:top w:val="single" w:sz="4" w:space="0" w:color="E5E5E5"/>
                                <w:left w:val="single" w:sz="4" w:space="0" w:color="E5E5E5"/>
                                <w:bottom w:val="single" w:sz="4" w:space="0" w:color="E5E5E5"/>
                                <w:right w:val="single" w:sz="4" w:space="0" w:color="E5E5E5"/>
                              </w:divBdr>
                              <w:divsChild>
                                <w:div w:id="262953384">
                                  <w:marLeft w:val="0"/>
                                  <w:marRight w:val="0"/>
                                  <w:marTop w:val="0"/>
                                  <w:marBottom w:val="1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73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6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Elefox</dc:creator>
  <cp:lastModifiedBy>Elefox</cp:lastModifiedBy>
  <cp:revision>1</cp:revision>
  <dcterms:created xsi:type="dcterms:W3CDTF">2017-11-27T18:25:00Z</dcterms:created>
  <dcterms:modified xsi:type="dcterms:W3CDTF">2017-11-27T18:26:00Z</dcterms:modified>
</cp:coreProperties>
</file>